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0"/>
        <w:outlineLvl w:val="0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  <w:b w:val="on"/>
        </w:rPr>
        <w:t xml:space="preserve">Вопрос:</w:t>
      </w:r>
      <w:r>
        <w:rPr>
          <w:sz w:val="20"/>
        </w:rPr>
        <w:t xml:space="preserve"> О применении положений законодательства о закупках в части НМЦК в целях освобождения от предоставления обеспечения исполнения контракта при проведении совместной закупки с неопределенным объемом.</w:t>
      </w:r>
    </w:p>
    <w:p>
      <w:pPr>
        <w:pStyle w:val="0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  <w:b w:val="on"/>
        </w:rPr>
        <w:t xml:space="preserve">Ответ:</w:t>
      </w:r>
    </w:p>
    <w:p>
      <w:pPr>
        <w:pStyle w:val="2"/>
        <w:spacing w:before="200" w:line-rule="auto"/>
        <w:jc w:val="center"/>
      </w:pPr>
      <w:r>
        <w:rPr>
          <w:sz w:val="20"/>
        </w:rPr>
        <w:t xml:space="preserve">МИНИСТЕРСТВО ФИНАНСОВ РОССИЙСКОЙ ФЕДЕРАЦИИ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ПИСЬМО</w:t>
      </w:r>
    </w:p>
    <w:p>
      <w:pPr>
        <w:pStyle w:val="2"/>
        <w:jc w:val="center"/>
      </w:pPr>
      <w:r>
        <w:rPr>
          <w:sz w:val="20"/>
        </w:rPr>
        <w:t xml:space="preserve">от 28 ноября 2024 г. N 24-06-06/119249</w:t>
      </w:r>
    </w:p>
    <w:p>
      <w:pPr>
        <w:pStyle w:val="0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Департамент бюджетной политики в сфере контрактной системы Минфина России (далее - Департамент), рассмотрев обращение от 31.10.2024 по вопросу применения положений Федерального </w:t>
      </w:r>
      <w:hyperlink w:history="0" r:id="rId6" w:tooltip="Федеральный закон от 05.04.2013 N 44-ФЗ (ред. от 08.08.2024) &quot;О контрактной системе в сфере закупок товаров, работ, услуг для обеспечения государственных и муниципальных нужд&quot; (с изм. и доп., вступ. в силу с 01.10.2024) ------------ Недействующая редакция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(далее - Закон N 44-ФЗ) при проведении совместной закупки с неопределенным объемом, с учетом положений </w:t>
      </w:r>
      <w:hyperlink w:history="0" r:id="rId7" w:tooltip="Приказ Минфина России от 14.09.2018 N 194н (ред. от 10.08.2023) &quot;Об утверждении Регламента Министерства финансов Российской Федерации&quot; (Зарегистрировано в Минюсте России 10.10.2018 N 52385) {КонсультантПлюс}">
        <w:r>
          <w:rPr>
            <w:sz w:val="20"/>
            <w:color w:val="0000ff"/>
          </w:rPr>
          <w:t xml:space="preserve">пунктов 11.8</w:t>
        </w:r>
      </w:hyperlink>
      <w:r>
        <w:rPr>
          <w:sz w:val="20"/>
        </w:rPr>
        <w:t xml:space="preserve"> и </w:t>
      </w:r>
      <w:hyperlink w:history="0" r:id="rId8" w:tooltip="Приказ Минфина России от 14.09.2018 N 194н (ред. от 10.08.2023) &quot;Об утверждении Регламента Министерства финансов Российской Федерации&quot; (Зарегистрировано в Минюсте России 10.10.2018 N 52385) {КонсультантПлюс}">
        <w:r>
          <w:rPr>
            <w:sz w:val="20"/>
            <w:color w:val="0000ff"/>
          </w:rPr>
          <w:t xml:space="preserve">12.5</w:t>
        </w:r>
      </w:hyperlink>
      <w:r>
        <w:rPr>
          <w:sz w:val="20"/>
        </w:rPr>
        <w:t xml:space="preserve"> Регламента Министерства финансов Российской Федерации, утвержденного приказом Минфина России от 14.09.2018 N 194н, сообщает следующее.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Частью 1 статьи 25 Закона N 44-ФЗ установлено, что при проведении совместного конкурса или аукциона применяются положения Закона N 44-ФЗ о проведении конкурсов, аукционов, в том числе с учетом следующих особенностей: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извещение об осуществлении закупки, приглашение должны содержать начальную (максимальную) цену каждого контракта, заключаемого по результатам проведения совместного конкурса или аукциона, и сумму таких начальных (максимальных) цен, а в случае, предусмотренном </w:t>
      </w:r>
      <w:hyperlink w:history="0" r:id="rId9" w:tooltip="Федеральный закон от 05.04.2013 N 44-ФЗ (ред. от 08.08.2024) &quot;О контрактной системе в сфере закупок товаров, работ, услуг для обеспечения государственных и муниципальных нужд&quot; (с изм. и доп., вступ. в силу с 01.10.2024) ------------ Недействующая редакция {КонсультантПлюс}">
        <w:r>
          <w:rPr>
            <w:sz w:val="20"/>
            <w:color w:val="0000ff"/>
          </w:rPr>
          <w:t xml:space="preserve">частью 24 статьи 22</w:t>
        </w:r>
      </w:hyperlink>
      <w:r>
        <w:rPr>
          <w:sz w:val="20"/>
        </w:rPr>
        <w:t xml:space="preserve"> Закона N 44-ФЗ, - начальную цену единицы товара, работы, услуги, а также начальную сумму цен указанных единиц и максимальное значение цены каждого контракта, заключаемого по результатам проведения совместного конкурса или аукциона </w:t>
      </w:r>
      <w:hyperlink w:history="0" r:id="rId10" w:tooltip="Федеральный закон от 05.04.2013 N 44-ФЗ (ред. от 08.08.2024) &quot;О контрактной системе в сфере закупок товаров, работ, услуг для обеспечения государственных и муниципальных нужд&quot; (с изм. и доп., вступ. в силу с 01.10.2024) ------------ Недействующая редакция {КонсультантПлюс}">
        <w:r>
          <w:rPr>
            <w:sz w:val="20"/>
            <w:color w:val="0000ff"/>
          </w:rPr>
          <w:t xml:space="preserve">(пункт 2)</w:t>
        </w:r>
      </w:hyperlink>
      <w:r>
        <w:rPr>
          <w:sz w:val="20"/>
        </w:rPr>
        <w:t xml:space="preserve">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контракт по результатам проведения совместного конкурса или аукциона заключается каждой стороной соглашения в порядке, предусмотренном Законом N 44-ФЗ. В случае, предусмотренном </w:t>
      </w:r>
      <w:hyperlink w:history="0" r:id="rId11" w:tooltip="Федеральный закон от 05.04.2013 N 44-ФЗ (ред. от 08.08.2024) &quot;О контрактной системе в сфере закупок товаров, работ, услуг для обеспечения государственных и муниципальных нужд&quot; (с изм. и доп., вступ. в силу с 01.10.2024) ------------ Недействующая редакция {КонсультантПлюс}">
        <w:r>
          <w:rPr>
            <w:sz w:val="20"/>
            <w:color w:val="0000ff"/>
          </w:rPr>
          <w:t xml:space="preserve">частью 24 статьи 22</w:t>
        </w:r>
      </w:hyperlink>
      <w:r>
        <w:rPr>
          <w:sz w:val="20"/>
        </w:rPr>
        <w:t xml:space="preserve"> Закона N 44-ФЗ, в проект каждого контракта включается максимальное значение цены соответствующего контракта, а также цена единицы товара, работы, услуги, которая определяется путем уменьшения начальной цены такой единицы пропорционально снижению начальной суммы цен указанных единиц, предложенному участником закупки, с которым заключается контракт </w:t>
      </w:r>
      <w:hyperlink w:history="0" r:id="rId12" w:tooltip="Федеральный закон от 05.04.2013 N 44-ФЗ (ред. от 08.08.2024) &quot;О контрактной системе в сфере закупок товаров, работ, услуг для обеспечения государственных и муниципальных нужд&quot; (с изм. и доп., вступ. в силу с 01.10.2024) ------------ Недействующая редакция {КонсультантПлюс}">
        <w:r>
          <w:rPr>
            <w:sz w:val="20"/>
            <w:color w:val="0000ff"/>
          </w:rPr>
          <w:t xml:space="preserve">(пункт 4)</w:t>
        </w:r>
      </w:hyperlink>
      <w:r>
        <w:rPr>
          <w:sz w:val="20"/>
        </w:rPr>
        <w:t xml:space="preserve">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Таким образом, контракт по результатам проведения совместного конкурса или аукциона заключается каждой стороной соглашения в порядке, предусмотренном </w:t>
      </w:r>
      <w:hyperlink w:history="0" r:id="rId13" w:tooltip="Федеральный закон от 05.04.2013 N 44-ФЗ (ред. от 08.08.2024) &quot;О контрактной системе в сфере закупок товаров, работ, услуг для обеспечения государственных и муниципальных нужд&quot; (с изм. и доп., вступ. в силу с 01.10.2024) ------------ Недействующая редакция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N 44-ФЗ.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Согласно </w:t>
      </w:r>
      <w:hyperlink w:history="0" r:id="rId14" w:tooltip="Федеральный закон от 05.04.2013 N 44-ФЗ (ред. от 08.08.2024) &quot;О контрактной системе в сфере закупок товаров, работ, услуг для обеспечения государственных и муниципальных нужд&quot; (с изм. и доп., вступ. в силу с 01.10.2024) ------------ Недействующая редакция {КонсультантПлюс}">
        <w:r>
          <w:rPr>
            <w:sz w:val="20"/>
            <w:color w:val="0000ff"/>
          </w:rPr>
          <w:t xml:space="preserve">части 8.1 статьи 96</w:t>
        </w:r>
      </w:hyperlink>
      <w:r>
        <w:rPr>
          <w:sz w:val="20"/>
        </w:rPr>
        <w:t xml:space="preserve"> Закона N 44-ФЗ участник закупки, с которым заключается контракт по результатам определения поставщика (подрядчика, исполнителя) в соответствии с </w:t>
      </w:r>
      <w:hyperlink w:history="0" r:id="rId15" w:tooltip="Федеральный закон от 05.04.2013 N 44-ФЗ (ред. от 08.08.2024) &quot;О контрактной системе в сфере закупок товаров, работ, услуг для обеспечения государственных и муниципальных нужд&quot; (с изм. и доп., вступ. в силу с 01.10.2024) ------------ Недействующая редакция {КонсультантПлюс}">
        <w:r>
          <w:rPr>
            <w:sz w:val="20"/>
            <w:color w:val="0000ff"/>
          </w:rPr>
          <w:t xml:space="preserve">пунктом 1 части 1 статьи 30</w:t>
        </w:r>
      </w:hyperlink>
      <w:r>
        <w:rPr>
          <w:sz w:val="20"/>
        </w:rPr>
        <w:t xml:space="preserve"> Закона N 44-ФЗ, освобождается от предоставления обеспечения исполнения контракта, в том числе с учетом положений </w:t>
      </w:r>
      <w:hyperlink w:history="0" r:id="rId16" w:tooltip="Федеральный закон от 05.04.2013 N 44-ФЗ (ред. от 08.08.2024) &quot;О контрактной системе в сфере закупок товаров, работ, услуг для обеспечения государственных и муниципальных нужд&quot; (с изм. и доп., вступ. в силу с 01.10.2024) ------------ Недействующая редакция {КонсультантПлюс}">
        <w:r>
          <w:rPr>
            <w:sz w:val="20"/>
            <w:color w:val="0000ff"/>
          </w:rPr>
          <w:t xml:space="preserve">статьи 37</w:t>
        </w:r>
      </w:hyperlink>
      <w:r>
        <w:rPr>
          <w:sz w:val="20"/>
        </w:rPr>
        <w:t xml:space="preserve"> Закона N 44-ФЗ, от обеспечения гарантийных обязательств в случае предоставления таким участником закупки информации, содержащейся в реестре контрактов,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предоставляется участником закупки до заключения контракта в случаях, установленных Законом N 44-ФЗ для предоставления обеспечения исполнения контракта.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этом сумма цен таких контрактов должна составлять не менее начальной (максимальной) цены контракта, указанной в извещении об осуществлении закупки и документации о закупке.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этой связи следует отметить, что в соответствии с </w:t>
      </w:r>
      <w:hyperlink w:history="0" r:id="rId17" w:tooltip="Федеральный закон от 05.04.2013 N 44-ФЗ (ред. от 08.08.2024) &quot;О контрактной системе в сфере закупок товаров, работ, услуг для обеспечения государственных и муниципальных нужд&quot; (с изм. и доп., вступ. в силу с 01.10.2024) ------------ Недействующая редакция {КонсультантПлюс}">
        <w:r>
          <w:rPr>
            <w:sz w:val="20"/>
            <w:color w:val="0000ff"/>
          </w:rPr>
          <w:t xml:space="preserve">частью 24 статьи 22</w:t>
        </w:r>
      </w:hyperlink>
      <w:r>
        <w:rPr>
          <w:sz w:val="20"/>
        </w:rPr>
        <w:t xml:space="preserve"> Закона N 44-ФЗ положения </w:t>
      </w:r>
      <w:hyperlink w:history="0" r:id="rId18" w:tooltip="Федеральный закон от 05.04.2013 N 44-ФЗ (ред. от 08.08.2024) &quot;О контрактной системе в сфере закупок товаров, работ, услуг для обеспечения государственных и муниципальных нужд&quot; (с изм. и доп., вступ. в силу с 01.10.2024) ------------ Недействующая редакция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N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</w:t>
      </w:r>
      <w:hyperlink w:history="0" r:id="rId19" w:tooltip="Федеральный закон от 05.04.2013 N 44-ФЗ (ред. от 08.08.2024) &quot;О контрактной системе в сфере закупок товаров, работ, услуг для обеспечения государственных и муниципальных нужд&quot; (с изм. и доп., вступ. в силу с 01.10.2024) ------------ Недействующая редакция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N 44-ФЗ не установлено иное.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Учитывая изложенное, по мнению Департамента, в случае, указанном в обращении, участник совместной закупки освобождается от предоставления обеспечения исполнения контракта в случае предоставления информации,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пеней), сумма цен которых составляет не менее суммы максимальных значений цен всех контрактов, указанных в извещении об осуществлении совместной закупки.</w:t>
      </w:r>
    </w:p>
    <w:p>
      <w:pPr>
        <w:pStyle w:val="0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Заместитель директора Департамента</w:t>
      </w:r>
    </w:p>
    <w:p>
      <w:pPr>
        <w:pStyle w:val="0"/>
        <w:jc w:val="right"/>
      </w:pPr>
      <w:r>
        <w:rPr>
          <w:sz w:val="20"/>
        </w:rPr>
        <w:t xml:space="preserve">Н.В.КОНКИНА</w:t>
      </w:r>
    </w:p>
    <w:p>
      <w:pPr>
        <w:pStyle w:val="0"/>
      </w:pPr>
      <w:r>
        <w:rPr>
          <w:sz w:val="20"/>
        </w:rPr>
        <w:t xml:space="preserve">28.11.2024</w:t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2"/>
      <w:headerReference w:type="first" r:id="rId3"/>
      <w:footerReference w:type="default" r:id="rId5"/>
      <w:footerReference w:type="first" r:id="rId5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Вопрос: О применении положений законодательства о закупках в части НМЦК в целях освобождения от предоставления обеспечен...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06.02.2025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drawing>
              <wp:inline distT="0" distB="0" distL="0" distR="0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Вопрос: О применении положений законодательства о закупках в части НМЦК в целях освобождения от предоставления обеспечен...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06.02.2025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header" Target="header1.xml"/>
	<Relationship Id="rId3" Type="http://schemas.openxmlformats.org/officeDocument/2006/relationships/header" Target="header2.xml"/>
	<Relationship Id="rId4" Type="http://schemas.openxmlformats.org/officeDocument/2006/relationships/image" Target="media/image1.png"/>
	<Relationship Id="rId5" Type="http://schemas.openxmlformats.org/officeDocument/2006/relationships/footer" Target="footer1.xml"/>
	<Relationship Id="rId6" Type="http://schemas.openxmlformats.org/officeDocument/2006/relationships/hyperlink" Target="https://login.consultant.ru/link/?req=doc&amp;base=RZR&amp;n=483131" TargetMode = "External"/>
	<Relationship Id="rId7" Type="http://schemas.openxmlformats.org/officeDocument/2006/relationships/hyperlink" Target="https://login.consultant.ru/link/?req=doc&amp;base=RZR&amp;n=456673&amp;dst=100509" TargetMode = "External"/>
	<Relationship Id="rId8" Type="http://schemas.openxmlformats.org/officeDocument/2006/relationships/hyperlink" Target="https://login.consultant.ru/link/?req=doc&amp;base=RZR&amp;n=456673&amp;dst=100537" TargetMode = "External"/>
	<Relationship Id="rId9" Type="http://schemas.openxmlformats.org/officeDocument/2006/relationships/hyperlink" Target="https://login.consultant.ru/link/?req=doc&amp;base=RZR&amp;n=483131&amp;dst=1178" TargetMode = "External"/>
	<Relationship Id="rId10" Type="http://schemas.openxmlformats.org/officeDocument/2006/relationships/hyperlink" Target="https://login.consultant.ru/link/?req=doc&amp;base=RZR&amp;n=483131&amp;dst=2176" TargetMode = "External"/>
	<Relationship Id="rId11" Type="http://schemas.openxmlformats.org/officeDocument/2006/relationships/hyperlink" Target="https://login.consultant.ru/link/?req=doc&amp;base=RZR&amp;n=483131&amp;dst=1178" TargetMode = "External"/>
	<Relationship Id="rId12" Type="http://schemas.openxmlformats.org/officeDocument/2006/relationships/hyperlink" Target="https://login.consultant.ru/link/?req=doc&amp;base=RZR&amp;n=483131&amp;dst=12055" TargetMode = "External"/>
	<Relationship Id="rId13" Type="http://schemas.openxmlformats.org/officeDocument/2006/relationships/hyperlink" Target="https://login.consultant.ru/link/?req=doc&amp;base=RZR&amp;n=483131" TargetMode = "External"/>
	<Relationship Id="rId14" Type="http://schemas.openxmlformats.org/officeDocument/2006/relationships/hyperlink" Target="https://login.consultant.ru/link/?req=doc&amp;base=RZR&amp;n=483131&amp;dst=3042" TargetMode = "External"/>
	<Relationship Id="rId15" Type="http://schemas.openxmlformats.org/officeDocument/2006/relationships/hyperlink" Target="https://login.consultant.ru/link/?req=doc&amp;base=RZR&amp;n=483131&amp;dst=2209" TargetMode = "External"/>
	<Relationship Id="rId16" Type="http://schemas.openxmlformats.org/officeDocument/2006/relationships/hyperlink" Target="https://login.consultant.ru/link/?req=doc&amp;base=RZR&amp;n=483131&amp;dst=100437" TargetMode = "External"/>
	<Relationship Id="rId17" Type="http://schemas.openxmlformats.org/officeDocument/2006/relationships/hyperlink" Target="https://login.consultant.ru/link/?req=doc&amp;base=RZR&amp;n=483131&amp;dst=1178" TargetMode = "External"/>
	<Relationship Id="rId18" Type="http://schemas.openxmlformats.org/officeDocument/2006/relationships/hyperlink" Target="https://login.consultant.ru/link/?req=doc&amp;base=RZR&amp;n=483131" TargetMode = "External"/>
	<Relationship Id="rId19" Type="http://schemas.openxmlformats.org/officeDocument/2006/relationships/hyperlink" Target="https://login.consultant.ru/link/?req=doc&amp;base=RZR&amp;n=483131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	<Relationship Id="rId2" Type="http://schemas.openxmlformats.org/officeDocument/2006/relationships/image" Target="media/image1.png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4024.00.51</Application>
  <Company>КонсультантПлюс Версия 4024.00.51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Вопрос: О применении положений законодательства о закупках в части НМЦК в целях освобождения от предоставления обеспечения исполнения контракта при проведении совместной закупки с неопределенным объемом.
(Письмо Минфина России от 28.11.2024 N 24-06-06/119249)</dc:title>
  <dcterms:created xsi:type="dcterms:W3CDTF">2025-02-06T04:18:34Z</dcterms:created>
</cp:coreProperties>
</file>